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8E3F" w14:textId="64F2A094" w:rsidR="007C4C34" w:rsidRPr="007C4C34" w:rsidRDefault="007C4C34" w:rsidP="007C4C34">
      <w:pPr>
        <w:numPr>
          <w:ilvl w:val="0"/>
          <w:numId w:val="1"/>
        </w:numPr>
        <w:rPr>
          <w:b/>
          <w:bCs/>
        </w:rPr>
      </w:pPr>
      <w:r w:rsidRPr="007C4C34">
        <w:rPr>
          <w:b/>
          <w:bCs/>
        </w:rPr>
        <w:t>Name: Andrew Tait</w:t>
      </w:r>
      <w:r>
        <w:rPr>
          <w:b/>
          <w:bCs/>
        </w:rPr>
        <w:t>, P.E.</w:t>
      </w:r>
    </w:p>
    <w:p w14:paraId="2298E79F" w14:textId="06095675" w:rsidR="007C4C34" w:rsidRPr="007C4C34" w:rsidRDefault="007C4C34" w:rsidP="007C4C34">
      <w:pPr>
        <w:numPr>
          <w:ilvl w:val="0"/>
          <w:numId w:val="1"/>
        </w:numPr>
        <w:rPr>
          <w:b/>
          <w:bCs/>
        </w:rPr>
      </w:pPr>
      <w:r w:rsidRPr="007C4C34">
        <w:rPr>
          <w:b/>
          <w:bCs/>
        </w:rPr>
        <w:t>Title:</w:t>
      </w:r>
      <w:r>
        <w:rPr>
          <w:b/>
          <w:bCs/>
        </w:rPr>
        <w:t xml:space="preserve"> Managing Director, Integrated Risk Leader</w:t>
      </w:r>
    </w:p>
    <w:p w14:paraId="5EFA8558" w14:textId="43AEAEF5" w:rsidR="007C4C34" w:rsidRPr="007C4C34" w:rsidRDefault="007C4C34" w:rsidP="007C4C34">
      <w:pPr>
        <w:numPr>
          <w:ilvl w:val="0"/>
          <w:numId w:val="1"/>
        </w:numPr>
        <w:rPr>
          <w:b/>
          <w:bCs/>
        </w:rPr>
      </w:pPr>
      <w:r w:rsidRPr="007C4C34">
        <w:rPr>
          <w:b/>
          <w:bCs/>
        </w:rPr>
        <w:t>Company:</w:t>
      </w:r>
      <w:r>
        <w:rPr>
          <w:b/>
          <w:bCs/>
        </w:rPr>
        <w:t xml:space="preserve">  Sigma7</w:t>
      </w:r>
      <w:r w:rsidR="000867EB">
        <w:rPr>
          <w:b/>
          <w:bCs/>
        </w:rPr>
        <w:t xml:space="preserve">    s7risk.com</w:t>
      </w:r>
    </w:p>
    <w:p w14:paraId="4BDA5EDA" w14:textId="77777777" w:rsidR="007C4C34" w:rsidRDefault="007C4C34" w:rsidP="007C4C34">
      <w:pPr>
        <w:numPr>
          <w:ilvl w:val="0"/>
          <w:numId w:val="1"/>
        </w:numPr>
        <w:rPr>
          <w:b/>
          <w:bCs/>
        </w:rPr>
      </w:pPr>
      <w:r w:rsidRPr="007C4C34">
        <w:rPr>
          <w:b/>
          <w:bCs/>
        </w:rPr>
        <w:t>Photo:</w:t>
      </w:r>
    </w:p>
    <w:p w14:paraId="0417C233" w14:textId="76BC1715" w:rsidR="007C4C34" w:rsidRPr="007C4C34" w:rsidRDefault="007C4C34" w:rsidP="007C4C34">
      <w:pPr>
        <w:numPr>
          <w:ilvl w:val="0"/>
          <w:numId w:val="1"/>
        </w:numPr>
        <w:rPr>
          <w:b/>
          <w:bCs/>
        </w:rPr>
      </w:pPr>
      <w:r w:rsidRPr="007C4C34">
        <w:rPr>
          <w:b/>
          <w:bCs/>
          <w:noProof/>
        </w:rPr>
        <w:drawing>
          <wp:inline distT="0" distB="0" distL="0" distR="0" wp14:anchorId="28CE718C" wp14:editId="67508012">
            <wp:extent cx="2461260" cy="3015451"/>
            <wp:effectExtent l="0" t="0" r="0" b="0"/>
            <wp:docPr id="695433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4334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5485" cy="302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5C1E4" w14:textId="4CB925D7" w:rsidR="007C4C34" w:rsidRDefault="007C4C34" w:rsidP="007C4C34">
      <w:pPr>
        <w:numPr>
          <w:ilvl w:val="0"/>
          <w:numId w:val="1"/>
        </w:numPr>
      </w:pPr>
      <w:r w:rsidRPr="007C4C34">
        <w:rPr>
          <w:b/>
          <w:bCs/>
        </w:rPr>
        <w:t>Biography:</w:t>
      </w:r>
      <w:r w:rsidRPr="007C4C34">
        <w:t xml:space="preserve"> (limit 150 words)</w:t>
      </w:r>
      <w:r>
        <w:t xml:space="preserve">  </w:t>
      </w:r>
    </w:p>
    <w:p w14:paraId="42893668" w14:textId="337FBA61" w:rsidR="007C4C34" w:rsidRDefault="007C4C34" w:rsidP="007C4C34">
      <w:pPr>
        <w:pStyle w:val="ListParagraph"/>
        <w:numPr>
          <w:ilvl w:val="1"/>
          <w:numId w:val="1"/>
        </w:numPr>
      </w:pPr>
      <w:r>
        <w:t xml:space="preserve">Andrew leads Sigma7’s integrated risk services practice.  Prior to joining Sigma7, Andrew was a Managing Director at Marsh where he was a leader in </w:t>
      </w:r>
      <w:proofErr w:type="gramStart"/>
      <w:r>
        <w:t>the Strategic</w:t>
      </w:r>
      <w:proofErr w:type="gramEnd"/>
      <w:r>
        <w:t xml:space="preserve"> Risk Practice, guiding the engagement for some of Marsh’s most complex clients.  Prior to joining Marsh via the JLT acquisition, Andrew founded Core Risks Ltd, a Strategic Risk and ERM program implementor.  Prior to that he was Global Risk Manager for Sanofi, based in Paris France and </w:t>
      </w:r>
      <w:r w:rsidR="00F313C1">
        <w:t>R</w:t>
      </w:r>
      <w:r>
        <w:t xml:space="preserve">isk </w:t>
      </w:r>
      <w:r w:rsidR="00F313C1">
        <w:t>M</w:t>
      </w:r>
      <w:r>
        <w:t xml:space="preserve">anagement </w:t>
      </w:r>
      <w:r w:rsidR="00F313C1">
        <w:t>L</w:t>
      </w:r>
      <w:r>
        <w:t>eader at predecessor</w:t>
      </w:r>
      <w:r w:rsidR="00E71E21">
        <w:t>s</w:t>
      </w:r>
      <w:r>
        <w:t xml:space="preserve"> Aventis and Rhone Poulenc Rorer, where he led ERM, BCM, and an award winning Supply Chain Risk Management program. Prior to that Andrew was a property broker and risk control engineering for J&amp;H and Marsh, after starting his career as an FM engineer.  He is a regular RIMS speaker and actively support</w:t>
      </w:r>
      <w:r w:rsidR="00E71E21">
        <w:t>s</w:t>
      </w:r>
      <w:r>
        <w:t xml:space="preserve"> several University Risk Management </w:t>
      </w:r>
      <w:r w:rsidR="00E71E21">
        <w:t>P</w:t>
      </w:r>
      <w:r>
        <w:t xml:space="preserve">rograms including Temple University and </w:t>
      </w:r>
      <w:r w:rsidRPr="007C4C34">
        <w:t>SUNY Oswego</w:t>
      </w:r>
      <w:r>
        <w:t xml:space="preserve">. </w:t>
      </w:r>
    </w:p>
    <w:p w14:paraId="32AB9C43" w14:textId="345D2675" w:rsidR="007C4C34" w:rsidRPr="007C4C34" w:rsidRDefault="007C4C34" w:rsidP="007C4C34">
      <w:pPr>
        <w:ind w:left="1440"/>
      </w:pPr>
    </w:p>
    <w:p w14:paraId="279C0280" w14:textId="5B0D598A" w:rsidR="007C4C34" w:rsidRPr="007C4C34" w:rsidRDefault="007C4C34" w:rsidP="007C4C34">
      <w:pPr>
        <w:numPr>
          <w:ilvl w:val="0"/>
          <w:numId w:val="1"/>
        </w:numPr>
      </w:pPr>
      <w:r w:rsidRPr="007C4C34">
        <w:rPr>
          <w:b/>
          <w:bCs/>
        </w:rPr>
        <w:t>Cell phone:</w:t>
      </w:r>
      <w:r w:rsidRPr="007C4C34">
        <w:t xml:space="preserve"> </w:t>
      </w:r>
      <w:r w:rsidR="00E71E21">
        <w:t xml:space="preserve">+1 </w:t>
      </w:r>
      <w:r w:rsidRPr="007C4C34">
        <w:rPr>
          <w:b/>
          <w:bCs/>
        </w:rPr>
        <w:t>215-622-0753)</w:t>
      </w:r>
    </w:p>
    <w:p w14:paraId="2718A498" w14:textId="0FC338FE" w:rsidR="007C4C34" w:rsidRPr="007C4C34" w:rsidRDefault="007C4C34" w:rsidP="007C4C34">
      <w:pPr>
        <w:numPr>
          <w:ilvl w:val="0"/>
          <w:numId w:val="1"/>
        </w:numPr>
        <w:rPr>
          <w:b/>
          <w:bCs/>
        </w:rPr>
      </w:pPr>
      <w:r w:rsidRPr="007C4C34">
        <w:rPr>
          <w:b/>
          <w:bCs/>
        </w:rPr>
        <w:lastRenderedPageBreak/>
        <w:t xml:space="preserve">Session title:  </w:t>
      </w:r>
      <w:r>
        <w:rPr>
          <w:b/>
          <w:bCs/>
        </w:rPr>
        <w:t xml:space="preserve">Building </w:t>
      </w:r>
      <w:r w:rsidRPr="007C4C34">
        <w:rPr>
          <w:b/>
          <w:bCs/>
        </w:rPr>
        <w:t>Supply Chain Risk Resilience</w:t>
      </w:r>
      <w:r w:rsidR="006569DC">
        <w:rPr>
          <w:b/>
          <w:bCs/>
        </w:rPr>
        <w:t xml:space="preserve"> -</w:t>
      </w:r>
      <w:r>
        <w:rPr>
          <w:b/>
          <w:bCs/>
        </w:rPr>
        <w:t xml:space="preserve"> In a Complex World.</w:t>
      </w:r>
    </w:p>
    <w:p w14:paraId="71ADC9BB" w14:textId="49CA14B0" w:rsidR="0031557F" w:rsidRPr="00D04145" w:rsidRDefault="007C4C34" w:rsidP="0031557F">
      <w:r w:rsidRPr="007C4C34">
        <w:rPr>
          <w:b/>
          <w:bCs/>
        </w:rPr>
        <w:t>Session description/Key points</w:t>
      </w:r>
      <w:r w:rsidRPr="007C4C34">
        <w:t xml:space="preserve">: (75 – 175 words) – </w:t>
      </w:r>
      <w:r w:rsidRPr="007C4C34">
        <w:rPr>
          <w:b/>
          <w:bCs/>
          <w:i/>
          <w:iCs/>
        </w:rPr>
        <w:t>Please submit by 5/4</w:t>
      </w:r>
      <w:r>
        <w:rPr>
          <w:b/>
          <w:bCs/>
          <w:i/>
          <w:iCs/>
        </w:rPr>
        <w:br/>
      </w:r>
      <w:r>
        <w:br/>
      </w:r>
      <w:r w:rsidR="0031557F" w:rsidRPr="00D04145">
        <w:t>Building resilience in today’s supply chains requires an intentional, cross</w:t>
      </w:r>
      <w:r w:rsidR="0031557F" w:rsidRPr="00D04145">
        <w:noBreakHyphen/>
        <w:t>risk understanding of both site</w:t>
      </w:r>
      <w:r w:rsidR="0031557F" w:rsidRPr="00D04145">
        <w:noBreakHyphen/>
        <w:t>level and regional exposures, supported by practical and scalable mitigation strategies. As global supply networks become increasingly complex</w:t>
      </w:r>
      <w:r w:rsidR="00D17B39">
        <w:t xml:space="preserve">, </w:t>
      </w:r>
      <w:r w:rsidR="0031557F" w:rsidRPr="00D04145">
        <w:t>driven by geopolitical uncertainty, climate volatility, and persistent cost pressures</w:t>
      </w:r>
      <w:r w:rsidR="00D17B39">
        <w:t xml:space="preserve">, </w:t>
      </w:r>
      <w:r w:rsidR="0031557F" w:rsidRPr="00D04145">
        <w:t xml:space="preserve">it is more critical than ever to develop </w:t>
      </w:r>
      <w:r w:rsidR="00191FE3">
        <w:t xml:space="preserve">and manage </w:t>
      </w:r>
      <w:r w:rsidR="0031557F" w:rsidRPr="00D04145">
        <w:t>resilience in a focused and disciplined way.</w:t>
      </w:r>
    </w:p>
    <w:p w14:paraId="33210C7C" w14:textId="46C82BBB" w:rsidR="0031557F" w:rsidRPr="00D04145" w:rsidRDefault="0031557F" w:rsidP="0031557F">
      <w:r w:rsidRPr="00D04145">
        <w:t>This training session explores real</w:t>
      </w:r>
      <w:r w:rsidRPr="00D04145">
        <w:noBreakHyphen/>
        <w:t>world supply chain management approaches that help organizations identify, assess, and prioritize</w:t>
      </w:r>
      <w:r w:rsidR="00191FE3">
        <w:t xml:space="preserve">, and manage </w:t>
      </w:r>
      <w:r w:rsidRPr="00D04145">
        <w:t xml:space="preserve">their most significant risks. Participants will learn </w:t>
      </w:r>
      <w:r w:rsidR="00191FE3">
        <w:t>ways</w:t>
      </w:r>
      <w:r w:rsidRPr="00D04145">
        <w:t xml:space="preserve"> to systematically evaluate vulnerabilities across</w:t>
      </w:r>
      <w:r w:rsidR="00C45720">
        <w:t xml:space="preserve"> supply chains and</w:t>
      </w:r>
      <w:r w:rsidRPr="00D04145">
        <w:t xml:space="preserve"> suppliers, transportation networks, and regions, and how to translate those insights into actionable resilience initiatives.</w:t>
      </w:r>
    </w:p>
    <w:p w14:paraId="15E8CD23" w14:textId="77777777" w:rsidR="0031557F" w:rsidRPr="00D04145" w:rsidRDefault="0031557F" w:rsidP="0031557F">
      <w:r w:rsidRPr="00D04145">
        <w:t>The session will also cover best</w:t>
      </w:r>
      <w:r w:rsidRPr="00D04145">
        <w:noBreakHyphen/>
        <w:t>practice methods for effective supply chain mapping, demonstrating how visibility and data</w:t>
      </w:r>
      <w:r w:rsidRPr="00D04145">
        <w:noBreakHyphen/>
        <w:t>driven analysis form the foundation for informed decision</w:t>
      </w:r>
      <w:r w:rsidRPr="00D04145">
        <w:noBreakHyphen/>
        <w:t xml:space="preserve">making. </w:t>
      </w:r>
      <w:proofErr w:type="gramStart"/>
      <w:r w:rsidRPr="00D04145">
        <w:t>By</w:t>
      </w:r>
      <w:proofErr w:type="gramEnd"/>
      <w:r w:rsidRPr="00D04145">
        <w:t xml:space="preserve"> the end of the program, attendees will understand how structured mapping and prioritization can lead to practical, attainable solutions that strengthen supply chain continuity and long</w:t>
      </w:r>
      <w:r w:rsidRPr="00D04145">
        <w:noBreakHyphen/>
        <w:t>term performance.</w:t>
      </w:r>
    </w:p>
    <w:p w14:paraId="776F289E" w14:textId="1F127442" w:rsidR="007C4C34" w:rsidRPr="007C4C34" w:rsidRDefault="007C4C34" w:rsidP="0031557F"/>
    <w:p w14:paraId="7E762796" w14:textId="3F62CA2B" w:rsidR="007C4C34" w:rsidRPr="007C4C34" w:rsidRDefault="007C4C34" w:rsidP="007C4C34">
      <w:pPr>
        <w:numPr>
          <w:ilvl w:val="0"/>
          <w:numId w:val="1"/>
        </w:numPr>
        <w:rPr>
          <w:b/>
          <w:bCs/>
        </w:rPr>
      </w:pPr>
      <w:r w:rsidRPr="007C4C34">
        <w:rPr>
          <w:b/>
          <w:bCs/>
        </w:rPr>
        <w:t>LinkedIn URL:</w:t>
      </w:r>
      <w:r w:rsidR="00D25D83">
        <w:rPr>
          <w:b/>
          <w:bCs/>
        </w:rPr>
        <w:t xml:space="preserve">  </w:t>
      </w:r>
      <w:hyperlink r:id="rId6" w:history="1">
        <w:r w:rsidR="001C0233" w:rsidRPr="001C0233">
          <w:rPr>
            <w:rStyle w:val="Hyperlink"/>
            <w:b/>
            <w:bCs/>
          </w:rPr>
          <w:t>linkedi</w:t>
        </w:r>
        <w:r w:rsidR="001C0233" w:rsidRPr="001C0233">
          <w:rPr>
            <w:rStyle w:val="Hyperlink"/>
            <w:b/>
            <w:bCs/>
          </w:rPr>
          <w:t>n</w:t>
        </w:r>
        <w:r w:rsidR="001C0233" w:rsidRPr="001C0233">
          <w:rPr>
            <w:rStyle w:val="Hyperlink"/>
            <w:b/>
            <w:bCs/>
          </w:rPr>
          <w:t>.com/in/</w:t>
        </w:r>
        <w:proofErr w:type="spellStart"/>
        <w:r w:rsidR="001C0233" w:rsidRPr="001C0233">
          <w:rPr>
            <w:rStyle w:val="Hyperlink"/>
            <w:b/>
            <w:bCs/>
          </w:rPr>
          <w:t>ataitcore</w:t>
        </w:r>
        <w:proofErr w:type="spellEnd"/>
      </w:hyperlink>
    </w:p>
    <w:p w14:paraId="4CD28FF1" w14:textId="77777777" w:rsidR="008B2760" w:rsidRDefault="008B2760"/>
    <w:sectPr w:rsidR="008B2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F5C4C"/>
    <w:multiLevelType w:val="hybridMultilevel"/>
    <w:tmpl w:val="26B07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34"/>
    <w:rsid w:val="000858BC"/>
    <w:rsid w:val="000867EB"/>
    <w:rsid w:val="001151C3"/>
    <w:rsid w:val="00151795"/>
    <w:rsid w:val="00165C16"/>
    <w:rsid w:val="00191FE3"/>
    <w:rsid w:val="001C0233"/>
    <w:rsid w:val="00287BA5"/>
    <w:rsid w:val="0031557F"/>
    <w:rsid w:val="003B3E59"/>
    <w:rsid w:val="0047661F"/>
    <w:rsid w:val="006569DC"/>
    <w:rsid w:val="007520A7"/>
    <w:rsid w:val="007C4C34"/>
    <w:rsid w:val="008725E9"/>
    <w:rsid w:val="008773F6"/>
    <w:rsid w:val="008B2760"/>
    <w:rsid w:val="00A01687"/>
    <w:rsid w:val="00B106B9"/>
    <w:rsid w:val="00BA7590"/>
    <w:rsid w:val="00C45720"/>
    <w:rsid w:val="00D17B39"/>
    <w:rsid w:val="00D25D83"/>
    <w:rsid w:val="00E24A2B"/>
    <w:rsid w:val="00E458CA"/>
    <w:rsid w:val="00E71E21"/>
    <w:rsid w:val="00F313C1"/>
    <w:rsid w:val="00F53DE2"/>
    <w:rsid w:val="00F7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CFFC7"/>
  <w15:chartTrackingRefBased/>
  <w15:docId w15:val="{23828539-07A1-4C8B-A09F-6C740F8B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C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02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2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51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taitcor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2173</Characters>
  <Application>Microsoft Office Word</Application>
  <DocSecurity>4</DocSecurity>
  <Lines>42</Lines>
  <Paragraphs>14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Tait</dc:creator>
  <cp:keywords/>
  <dc:description/>
  <cp:lastModifiedBy>Stephanie Lindstrom</cp:lastModifiedBy>
  <cp:revision>2</cp:revision>
  <dcterms:created xsi:type="dcterms:W3CDTF">2026-04-21T23:26:00Z</dcterms:created>
  <dcterms:modified xsi:type="dcterms:W3CDTF">2026-04-21T23:26:00Z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3-bc88714345d2_Enabled">
    <vt:lpwstr>true</vt:lpwstr>
  </property>
  <property fmtid="{D5CDD505-2E9C-101B-9397-08002B2CF9AE}" pid="3" name="MSIP_Label_defa4170-0d19-0005-0003-bc88714345d2_SetDate">
    <vt:lpwstr>2026-04-19T13:12:56Z</vt:lpwstr>
  </property>
  <property fmtid="{D5CDD505-2E9C-101B-9397-08002B2CF9AE}" pid="4" name="MSIP_Label_defa4170-0d19-0005-0003-bc88714345d2_Method">
    <vt:lpwstr>Standard</vt:lpwstr>
  </property>
  <property fmtid="{D5CDD505-2E9C-101B-9397-08002B2CF9AE}" pid="5" name="MSIP_Label_defa4170-0d19-0005-0003-bc88714345d2_Name">
    <vt:lpwstr>defa4170-0d19-0005-0003-bc88714345d2</vt:lpwstr>
  </property>
  <property fmtid="{D5CDD505-2E9C-101B-9397-08002B2CF9AE}" pid="6" name="MSIP_Label_defa4170-0d19-0005-0003-bc88714345d2_SiteId">
    <vt:lpwstr>4427ebf1-74a9-4c88-a608-92e0df7644c6</vt:lpwstr>
  </property>
  <property fmtid="{D5CDD505-2E9C-101B-9397-08002B2CF9AE}" pid="7" name="MSIP_Label_defa4170-0d19-0005-0003-bc88714345d2_ActionId">
    <vt:lpwstr>a64f4f32-efdb-4665-9eb5-5eb73d30b37e</vt:lpwstr>
  </property>
  <property fmtid="{D5CDD505-2E9C-101B-9397-08002B2CF9AE}" pid="8" name="MSIP_Label_defa4170-0d19-0005-0003-bc88714345d2_ContentBits">
    <vt:lpwstr>0</vt:lpwstr>
  </property>
  <property fmtid="{D5CDD505-2E9C-101B-9397-08002B2CF9AE}" pid="9" name="MSIP_Label_defa4170-0d19-0005-0003-bc88714345d2_Tag">
    <vt:lpwstr>10, 3, 0, 1</vt:lpwstr>
  </property>
</Properties>
</file>